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rFonts w:ascii="Palatino" w:cs="Palatino" w:hAnsi="Palatino" w:eastAsia="Palatino"/>
          <w:sz w:val="24"/>
          <w:szCs w:val="24"/>
        </w:rPr>
      </w:pPr>
      <w:r>
        <w:rPr>
          <w:rFonts w:ascii="Palatino" w:hAnsi="Palatino"/>
          <w:sz w:val="24"/>
          <w:szCs w:val="24"/>
          <w:rtl w:val="0"/>
          <w:lang w:val="en-US"/>
        </w:rPr>
        <w:t xml:space="preserve">Giacomo Puccini (b. Lucca, 1858, d. Brussels, 1924) was one of the greatest composers of Italian opera. Several of his works, notably </w:t>
      </w:r>
      <w:r>
        <w:rPr>
          <w:rFonts w:ascii="Palatino" w:hAnsi="Palatino"/>
          <w:i w:val="1"/>
          <w:iCs w:val="1"/>
          <w:sz w:val="24"/>
          <w:szCs w:val="24"/>
          <w:rtl w:val="0"/>
          <w:lang w:val="en-US"/>
        </w:rPr>
        <w:t>La boh</w:t>
      </w:r>
      <w:r>
        <w:rPr>
          <w:rFonts w:ascii="Palatino" w:hAnsi="Palatino" w:hint="default"/>
          <w:i w:val="1"/>
          <w:iCs w:val="1"/>
          <w:sz w:val="24"/>
          <w:szCs w:val="24"/>
          <w:rtl w:val="0"/>
          <w:lang w:val="en-US"/>
        </w:rPr>
        <w:t>è</w:t>
      </w:r>
      <w:r>
        <w:rPr>
          <w:rFonts w:ascii="Palatino" w:hAnsi="Palatino"/>
          <w:i w:val="1"/>
          <w:iCs w:val="1"/>
          <w:sz w:val="24"/>
          <w:szCs w:val="24"/>
          <w:rtl w:val="0"/>
          <w:lang w:val="en-US"/>
        </w:rPr>
        <w:t xml:space="preserve">me </w:t>
      </w:r>
      <w:r>
        <w:rPr>
          <w:rFonts w:ascii="Palatino" w:hAnsi="Palatino"/>
          <w:sz w:val="24"/>
          <w:szCs w:val="24"/>
          <w:rtl w:val="0"/>
          <w:lang w:val="en-US"/>
        </w:rPr>
        <w:t xml:space="preserve">(1896), </w:t>
      </w:r>
      <w:r>
        <w:rPr>
          <w:rFonts w:ascii="Palatino" w:hAnsi="Palatino"/>
          <w:i w:val="1"/>
          <w:iCs w:val="1"/>
          <w:sz w:val="24"/>
          <w:szCs w:val="24"/>
          <w:rtl w:val="0"/>
          <w:lang w:val="en-US"/>
        </w:rPr>
        <w:t xml:space="preserve">Tosca </w:t>
      </w:r>
      <w:r>
        <w:rPr>
          <w:rFonts w:ascii="Palatino" w:hAnsi="Palatino"/>
          <w:sz w:val="24"/>
          <w:szCs w:val="24"/>
          <w:rtl w:val="0"/>
          <w:lang w:val="en-US"/>
        </w:rPr>
        <w:t>(1900)</w:t>
      </w:r>
      <w:r>
        <w:rPr>
          <w:rFonts w:ascii="Palatino" w:hAnsi="Palatino"/>
          <w:i w:val="1"/>
          <w:iCs w:val="1"/>
          <w:sz w:val="24"/>
          <w:szCs w:val="24"/>
          <w:rtl w:val="0"/>
          <w:lang w:val="en-US"/>
        </w:rPr>
        <w:t xml:space="preserve">, </w:t>
      </w:r>
      <w:r>
        <w:rPr>
          <w:rFonts w:ascii="Palatino" w:hAnsi="Palatino"/>
          <w:sz w:val="24"/>
          <w:szCs w:val="24"/>
          <w:rtl w:val="0"/>
          <w:lang w:val="en-US"/>
        </w:rPr>
        <w:t xml:space="preserve">and </w:t>
      </w:r>
      <w:r>
        <w:rPr>
          <w:rFonts w:ascii="Palatino" w:hAnsi="Palatino"/>
          <w:i w:val="1"/>
          <w:iCs w:val="1"/>
          <w:sz w:val="24"/>
          <w:szCs w:val="24"/>
          <w:rtl w:val="0"/>
          <w:lang w:val="en-US"/>
        </w:rPr>
        <w:t xml:space="preserve">Madama Butterfly </w:t>
      </w:r>
      <w:r>
        <w:rPr>
          <w:rFonts w:ascii="Palatino" w:hAnsi="Palatino"/>
          <w:sz w:val="24"/>
          <w:szCs w:val="24"/>
          <w:rtl w:val="0"/>
          <w:lang w:val="en-US"/>
        </w:rPr>
        <w:t>(1904)</w:t>
      </w:r>
      <w:r>
        <w:rPr>
          <w:rFonts w:ascii="Palatino" w:hAnsi="Palatino"/>
          <w:i w:val="1"/>
          <w:iCs w:val="1"/>
          <w:sz w:val="24"/>
          <w:szCs w:val="24"/>
          <w:rtl w:val="0"/>
          <w:lang w:val="en-US"/>
        </w:rPr>
        <w:t xml:space="preserve"> </w:t>
      </w:r>
      <w:r>
        <w:rPr>
          <w:rFonts w:ascii="Palatino" w:hAnsi="Palatino"/>
          <w:sz w:val="24"/>
          <w:szCs w:val="24"/>
          <w:rtl w:val="0"/>
          <w:lang w:val="en-US"/>
        </w:rPr>
        <w:t xml:space="preserve">are frequently performed throughout the world, more than a century since their composition. Puccini was influenced not only by other Italian opera composers (Giuseppe Verdi and Pietro Mascagni, for example) but also by the French composer Jules Massenet and the German composer Richard Wagner, who each aimed to unify the expression of text and music together in their operas. </w:t>
      </w:r>
    </w:p>
    <w:p>
      <w:pPr>
        <w:pStyle w:val="Body"/>
        <w:rPr>
          <w:rFonts w:ascii="Palatino" w:cs="Palatino" w:hAnsi="Palatino" w:eastAsia="Palatino"/>
          <w:sz w:val="24"/>
          <w:szCs w:val="24"/>
        </w:rPr>
      </w:pPr>
    </w:p>
    <w:p>
      <w:pPr>
        <w:pStyle w:val="Body"/>
        <w:rPr>
          <w:rFonts w:ascii="Palatino" w:cs="Palatino" w:hAnsi="Palatino" w:eastAsia="Palatino"/>
          <w:i w:val="0"/>
          <w:iCs w:val="0"/>
          <w:sz w:val="24"/>
          <w:szCs w:val="24"/>
        </w:rPr>
      </w:pPr>
      <w:r>
        <w:rPr>
          <w:rFonts w:ascii="Palatino" w:hAnsi="Palatino"/>
          <w:i w:val="1"/>
          <w:iCs w:val="1"/>
          <w:sz w:val="24"/>
          <w:szCs w:val="24"/>
          <w:rtl w:val="0"/>
          <w:lang w:val="en-US"/>
        </w:rPr>
        <w:t>Suor Angelica</w:t>
      </w:r>
      <w:r>
        <w:rPr>
          <w:rFonts w:ascii="Palatino" w:hAnsi="Palatino"/>
          <w:i w:val="0"/>
          <w:iCs w:val="0"/>
          <w:sz w:val="24"/>
          <w:szCs w:val="24"/>
          <w:rtl w:val="0"/>
          <w:lang w:val="en-US"/>
        </w:rPr>
        <w:t xml:space="preserve"> and </w:t>
      </w:r>
      <w:r>
        <w:rPr>
          <w:rFonts w:ascii="Palatino" w:hAnsi="Palatino"/>
          <w:i w:val="1"/>
          <w:iCs w:val="1"/>
          <w:sz w:val="24"/>
          <w:szCs w:val="24"/>
          <w:rtl w:val="0"/>
          <w:lang w:val="en-US"/>
        </w:rPr>
        <w:t>Gianni Schicchi</w:t>
      </w:r>
      <w:r>
        <w:rPr>
          <w:rFonts w:ascii="Palatino" w:hAnsi="Palatino"/>
          <w:i w:val="0"/>
          <w:iCs w:val="0"/>
          <w:sz w:val="24"/>
          <w:szCs w:val="24"/>
          <w:rtl w:val="0"/>
          <w:lang w:val="en-US"/>
        </w:rPr>
        <w:t xml:space="preserve"> are the second and third operas in Puccini</w:t>
      </w:r>
      <w:r>
        <w:rPr>
          <w:rFonts w:ascii="Palatino" w:hAnsi="Palatino" w:hint="default"/>
          <w:i w:val="0"/>
          <w:iCs w:val="0"/>
          <w:sz w:val="24"/>
          <w:szCs w:val="24"/>
          <w:rtl w:val="0"/>
          <w:lang w:val="en-US"/>
        </w:rPr>
        <w:t>’</w:t>
      </w:r>
      <w:r>
        <w:rPr>
          <w:rFonts w:ascii="Palatino" w:hAnsi="Palatino"/>
          <w:i w:val="0"/>
          <w:iCs w:val="0"/>
          <w:sz w:val="24"/>
          <w:szCs w:val="24"/>
          <w:rtl w:val="0"/>
          <w:lang w:val="en-US"/>
        </w:rPr>
        <w:t xml:space="preserve">s set of three one-act operas collectively titled </w:t>
      </w:r>
      <w:r>
        <w:rPr>
          <w:rFonts w:ascii="Palatino" w:hAnsi="Palatino"/>
          <w:i w:val="1"/>
          <w:iCs w:val="1"/>
          <w:sz w:val="24"/>
          <w:szCs w:val="24"/>
          <w:rtl w:val="0"/>
          <w:lang w:val="en-US"/>
        </w:rPr>
        <w:t xml:space="preserve">Il trittico </w:t>
      </w:r>
      <w:r>
        <w:rPr>
          <w:rFonts w:ascii="Palatino" w:hAnsi="Palatino"/>
          <w:i w:val="0"/>
          <w:iCs w:val="0"/>
          <w:sz w:val="24"/>
          <w:szCs w:val="24"/>
          <w:rtl w:val="0"/>
          <w:lang w:val="en-US"/>
        </w:rPr>
        <w:t xml:space="preserve">(1918), or </w:t>
      </w:r>
      <w:r>
        <w:rPr>
          <w:rFonts w:ascii="Palatino" w:hAnsi="Palatino" w:hint="default"/>
          <w:i w:val="0"/>
          <w:iCs w:val="0"/>
          <w:sz w:val="24"/>
          <w:szCs w:val="24"/>
          <w:rtl w:val="0"/>
          <w:lang w:val="en-US"/>
        </w:rPr>
        <w:t>“</w:t>
      </w:r>
      <w:r>
        <w:rPr>
          <w:rFonts w:ascii="Palatino" w:hAnsi="Palatino"/>
          <w:i w:val="0"/>
          <w:iCs w:val="0"/>
          <w:sz w:val="24"/>
          <w:szCs w:val="24"/>
          <w:rtl w:val="0"/>
          <w:lang w:val="en-US"/>
        </w:rPr>
        <w:t>The Triptych.</w:t>
      </w:r>
      <w:r>
        <w:rPr>
          <w:rFonts w:ascii="Palatino" w:hAnsi="Palatino" w:hint="default"/>
          <w:i w:val="0"/>
          <w:iCs w:val="0"/>
          <w:sz w:val="24"/>
          <w:szCs w:val="24"/>
          <w:rtl w:val="0"/>
          <w:lang w:val="en-US"/>
        </w:rPr>
        <w:t xml:space="preserve">” </w:t>
      </w:r>
      <w:r>
        <w:rPr>
          <w:rFonts w:ascii="Palatino" w:hAnsi="Palatino"/>
          <w:i w:val="0"/>
          <w:iCs w:val="0"/>
          <w:sz w:val="24"/>
          <w:szCs w:val="24"/>
          <w:rtl w:val="0"/>
          <w:lang w:val="en-US"/>
        </w:rPr>
        <w:t xml:space="preserve">In the visual arts, there are many </w:t>
      </w:r>
      <w:r>
        <w:rPr>
          <w:rFonts w:ascii="Palatino" w:hAnsi="Palatino" w:hint="default"/>
          <w:i w:val="0"/>
          <w:iCs w:val="0"/>
          <w:sz w:val="24"/>
          <w:szCs w:val="24"/>
          <w:rtl w:val="0"/>
          <w:lang w:val="en-US"/>
        </w:rPr>
        <w:t>“</w:t>
      </w:r>
      <w:r>
        <w:rPr>
          <w:rFonts w:ascii="Palatino" w:hAnsi="Palatino"/>
          <w:i w:val="0"/>
          <w:iCs w:val="0"/>
          <w:sz w:val="24"/>
          <w:szCs w:val="24"/>
          <w:rtl w:val="0"/>
          <w:lang w:val="en-US"/>
        </w:rPr>
        <w:t>triptychs</w:t>
      </w:r>
      <w:r>
        <w:rPr>
          <w:rFonts w:ascii="Palatino" w:hAnsi="Palatino" w:hint="default"/>
          <w:i w:val="0"/>
          <w:iCs w:val="0"/>
          <w:sz w:val="24"/>
          <w:szCs w:val="24"/>
          <w:rtl w:val="0"/>
          <w:lang w:val="en-US"/>
        </w:rPr>
        <w:t xml:space="preserve">” </w:t>
      </w:r>
      <w:r>
        <w:rPr>
          <w:rFonts w:ascii="Palatino" w:hAnsi="Palatino"/>
          <w:i w:val="0"/>
          <w:iCs w:val="0"/>
          <w:sz w:val="24"/>
          <w:szCs w:val="24"/>
          <w:rtl w:val="0"/>
          <w:lang w:val="en-US"/>
        </w:rPr>
        <w:t xml:space="preserve">or three-paneled pieces, of which </w:t>
      </w:r>
      <w:r>
        <w:rPr>
          <w:rFonts w:ascii="Palatino" w:hAnsi="Palatino" w:hint="default"/>
          <w:i w:val="0"/>
          <w:iCs w:val="0"/>
          <w:sz w:val="24"/>
          <w:szCs w:val="24"/>
          <w:rtl w:val="0"/>
          <w:lang w:val="en-US"/>
        </w:rPr>
        <w:t>“</w:t>
      </w:r>
      <w:r>
        <w:rPr>
          <w:rFonts w:ascii="Palatino" w:hAnsi="Palatino"/>
          <w:i w:val="0"/>
          <w:iCs w:val="0"/>
          <w:sz w:val="24"/>
          <w:szCs w:val="24"/>
          <w:rtl w:val="0"/>
          <w:lang w:val="en-US"/>
        </w:rPr>
        <w:t>The Garden of Earthly Delights</w:t>
      </w:r>
      <w:r>
        <w:rPr>
          <w:rFonts w:ascii="Palatino" w:hAnsi="Palatino" w:hint="default"/>
          <w:i w:val="0"/>
          <w:iCs w:val="0"/>
          <w:sz w:val="24"/>
          <w:szCs w:val="24"/>
          <w:rtl w:val="0"/>
          <w:lang w:val="en-US"/>
        </w:rPr>
        <w:t xml:space="preserve">” </w:t>
      </w:r>
      <w:r>
        <w:rPr>
          <w:rFonts w:ascii="Palatino" w:hAnsi="Palatino"/>
          <w:i w:val="0"/>
          <w:iCs w:val="0"/>
          <w:sz w:val="24"/>
          <w:szCs w:val="24"/>
          <w:rtl w:val="0"/>
          <w:lang w:val="en-US"/>
        </w:rPr>
        <w:t>by Hieronymus Bosch is a famous example:</w:t>
      </w:r>
      <w:r>
        <w:rPr>
          <w:rFonts w:ascii="Palatino" w:cs="Palatino" w:hAnsi="Palatino" w:eastAsia="Palatino"/>
          <w:i w:val="0"/>
          <w:iCs w:val="0"/>
          <w:sz w:val="24"/>
          <w:szCs w:val="24"/>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203200</wp:posOffset>
            </wp:positionV>
            <wp:extent cx="5943600" cy="316992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4">
                      <a:extLst/>
                    </a:blip>
                    <a:stretch>
                      <a:fillRect/>
                    </a:stretch>
                  </pic:blipFill>
                  <pic:spPr>
                    <a:xfrm>
                      <a:off x="0" y="0"/>
                      <a:ext cx="5943600" cy="3169920"/>
                    </a:xfrm>
                    <a:prstGeom prst="rect">
                      <a:avLst/>
                    </a:prstGeom>
                    <a:ln w="12700" cap="flat">
                      <a:noFill/>
                      <a:miter lim="400000"/>
                    </a:ln>
                    <a:effectLst/>
                  </pic:spPr>
                </pic:pic>
              </a:graphicData>
            </a:graphic>
          </wp:anchor>
        </w:drawing>
      </w:r>
      <w:r>
        <w:rPr>
          <w:rFonts w:ascii="Palatino" w:hAnsi="Palatino"/>
          <w:i w:val="0"/>
          <w:iCs w:val="0"/>
          <w:sz w:val="24"/>
          <w:szCs w:val="24"/>
          <w:rtl w:val="0"/>
          <w:lang w:val="en-US"/>
        </w:rPr>
        <w:t xml:space="preserve"> </w:t>
      </w:r>
    </w:p>
    <w:p>
      <w:pPr>
        <w:pStyle w:val="Body"/>
        <w:rPr>
          <w:rFonts w:ascii="Palatino" w:cs="Palatino" w:hAnsi="Palatino" w:eastAsia="Palatino"/>
          <w:i w:val="0"/>
          <w:iCs w:val="0"/>
          <w:sz w:val="24"/>
          <w:szCs w:val="24"/>
        </w:rPr>
      </w:pPr>
    </w:p>
    <w:p>
      <w:pPr>
        <w:pStyle w:val="Body"/>
      </w:pPr>
      <w:r>
        <w:rPr>
          <w:rFonts w:ascii="Palatino" w:hAnsi="Palatino"/>
          <w:i w:val="0"/>
          <w:iCs w:val="0"/>
          <w:sz w:val="24"/>
          <w:szCs w:val="24"/>
          <w:rtl w:val="0"/>
          <w:lang w:val="en-US"/>
        </w:rPr>
        <w:t>Puccini</w:t>
      </w:r>
      <w:r>
        <w:rPr>
          <w:rFonts w:ascii="Palatino" w:hAnsi="Palatino" w:hint="default"/>
          <w:i w:val="0"/>
          <w:iCs w:val="0"/>
          <w:sz w:val="24"/>
          <w:szCs w:val="24"/>
          <w:rtl w:val="0"/>
          <w:lang w:val="en-US"/>
        </w:rPr>
        <w:t>’</w:t>
      </w:r>
      <w:r>
        <w:rPr>
          <w:rFonts w:ascii="Palatino" w:hAnsi="Palatino"/>
          <w:i w:val="0"/>
          <w:iCs w:val="0"/>
          <w:sz w:val="24"/>
          <w:szCs w:val="24"/>
          <w:rtl w:val="0"/>
          <w:lang w:val="en-US"/>
        </w:rPr>
        <w:t>s triptych has death as its main unifying theme, and after two tragedies (</w:t>
      </w:r>
      <w:r>
        <w:rPr>
          <w:rFonts w:ascii="Palatino" w:hAnsi="Palatino"/>
          <w:i w:val="1"/>
          <w:iCs w:val="1"/>
          <w:sz w:val="24"/>
          <w:szCs w:val="24"/>
          <w:rtl w:val="0"/>
          <w:lang w:val="en-US"/>
        </w:rPr>
        <w:t>Il tabarro</w:t>
      </w:r>
      <w:r>
        <w:rPr>
          <w:rFonts w:ascii="Palatino" w:hAnsi="Palatino"/>
          <w:i w:val="0"/>
          <w:iCs w:val="0"/>
          <w:sz w:val="24"/>
          <w:szCs w:val="24"/>
          <w:rtl w:val="0"/>
          <w:lang w:val="en-US"/>
        </w:rPr>
        <w:t xml:space="preserve"> and </w:t>
      </w:r>
      <w:r>
        <w:rPr>
          <w:rFonts w:ascii="Palatino" w:hAnsi="Palatino"/>
          <w:i w:val="1"/>
          <w:iCs w:val="1"/>
          <w:sz w:val="24"/>
          <w:szCs w:val="24"/>
          <w:rtl w:val="0"/>
          <w:lang w:val="en-US"/>
        </w:rPr>
        <w:t>Suor Angelica</w:t>
      </w:r>
      <w:r>
        <w:rPr>
          <w:rFonts w:ascii="Palatino" w:hAnsi="Palatino"/>
          <w:i w:val="0"/>
          <w:iCs w:val="0"/>
          <w:sz w:val="24"/>
          <w:szCs w:val="24"/>
          <w:rtl w:val="0"/>
          <w:lang w:val="en-US"/>
        </w:rPr>
        <w:t xml:space="preserve">) the mood is lightened with the masterful comedy </w:t>
      </w:r>
      <w:r>
        <w:rPr>
          <w:rFonts w:ascii="Palatino" w:hAnsi="Palatino"/>
          <w:i w:val="1"/>
          <w:iCs w:val="1"/>
          <w:sz w:val="24"/>
          <w:szCs w:val="24"/>
          <w:rtl w:val="0"/>
          <w:lang w:val="en-US"/>
        </w:rPr>
        <w:t>Gianni Schicchi</w:t>
      </w:r>
      <w:r>
        <w:rPr>
          <w:rFonts w:ascii="Palatino" w:hAnsi="Palatino"/>
          <w:i w:val="0"/>
          <w:iCs w:val="0"/>
          <w:sz w:val="24"/>
          <w:szCs w:val="24"/>
          <w:rtl w:val="0"/>
          <w:lang w:val="en-US"/>
        </w:rPr>
        <w:t xml:space="preserve">. As in his earlier works, Puccini includes recurring musical motives and hints of motives to great effect in these operas, reminding the listener of particular characters, actions, or emotions as the drama unfolds. Puccini was also keenly aware of the effect of sound coming from a variety of locations, not just from the stage or the orchestra pit; he employs off-stage singing and playing in both </w:t>
      </w:r>
      <w:r>
        <w:rPr>
          <w:rFonts w:ascii="Palatino" w:hAnsi="Palatino"/>
          <w:i w:val="1"/>
          <w:iCs w:val="1"/>
          <w:sz w:val="24"/>
          <w:szCs w:val="24"/>
          <w:rtl w:val="0"/>
          <w:lang w:val="en-US"/>
        </w:rPr>
        <w:t>Suor Angelica</w:t>
      </w:r>
      <w:r>
        <w:rPr>
          <w:rFonts w:ascii="Palatino" w:hAnsi="Palatino"/>
          <w:i w:val="0"/>
          <w:iCs w:val="0"/>
          <w:sz w:val="24"/>
          <w:szCs w:val="24"/>
          <w:rtl w:val="0"/>
          <w:lang w:val="en-US"/>
        </w:rPr>
        <w:t xml:space="preserve"> and </w:t>
      </w:r>
      <w:r>
        <w:rPr>
          <w:rFonts w:ascii="Palatino" w:hAnsi="Palatino"/>
          <w:i w:val="1"/>
          <w:iCs w:val="1"/>
          <w:sz w:val="24"/>
          <w:szCs w:val="24"/>
          <w:rtl w:val="0"/>
          <w:lang w:val="en-US"/>
        </w:rPr>
        <w:t>Gianni Schicchi</w:t>
      </w:r>
      <w:r>
        <w:rPr>
          <w:rFonts w:ascii="Palatino" w:hAnsi="Palatino"/>
          <w:i w:val="0"/>
          <w:iCs w:val="0"/>
          <w:sz w:val="24"/>
          <w:szCs w:val="24"/>
          <w:rtl w:val="0"/>
          <w:lang w:val="en-US"/>
        </w:rPr>
        <w:t>, enhancing the listener</w:t>
      </w:r>
      <w:r>
        <w:rPr>
          <w:rFonts w:ascii="Palatino" w:hAnsi="Palatino" w:hint="default"/>
          <w:i w:val="0"/>
          <w:iCs w:val="0"/>
          <w:sz w:val="24"/>
          <w:szCs w:val="24"/>
          <w:rtl w:val="0"/>
          <w:lang w:val="en-US"/>
        </w:rPr>
        <w:t>’</w:t>
      </w:r>
      <w:r>
        <w:rPr>
          <w:rFonts w:ascii="Palatino" w:hAnsi="Palatino"/>
          <w:i w:val="0"/>
          <w:iCs w:val="0"/>
          <w:sz w:val="24"/>
          <w:szCs w:val="24"/>
          <w:rtl w:val="0"/>
          <w:lang w:val="en-US"/>
        </w:rPr>
        <w:t>s perception of space and distance.</w:t>
      </w:r>
    </w:p>
    <w:sectPr>
      <w:headerReference w:type="default" r:id="rId5"/>
      <w:footerReference w:type="default" r:id="rId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Palatino">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